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B1A7C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o 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>đevinskog kamena pojave</w:t>
      </w:r>
      <w:r w:rsidR="007F0AC7" w:rsidRPr="006C369A">
        <w:rPr>
          <w:rFonts w:ascii="Arial" w:hAnsi="Arial" w:cs="Arial"/>
          <w:b/>
          <w:noProof/>
        </w:rPr>
        <w:t xml:space="preserve"> </w:t>
      </w:r>
      <w:r w:rsidR="00726A67" w:rsidRPr="00726A67">
        <w:rPr>
          <w:rFonts w:ascii="Arial" w:hAnsi="Arial" w:cs="Arial"/>
          <w:b/>
          <w:noProof/>
        </w:rPr>
        <w:t>„Velja Gorana”, Opština Bar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>UPUTSTVO ZA PODNOŠENJE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tehničko-građevinskog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726A67">
        <w:rPr>
          <w:rFonts w:ascii="Arial" w:hAnsi="Arial" w:cs="Arial"/>
          <w:noProof/>
        </w:rPr>
        <w:t>“Velja Gorana“, Opština Bar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2243C6">
        <w:rPr>
          <w:rFonts w:ascii="Arial" w:hAnsi="Arial" w:cs="Arial"/>
          <w:noProof/>
        </w:rPr>
        <w:t>Nebojša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2243C6">
        <w:rPr>
          <w:rFonts w:ascii="Arial" w:hAnsi="Arial" w:cs="Arial"/>
          <w:noProof/>
        </w:rPr>
        <w:t>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>mineralnoj sirovini tehničko-g</w:t>
      </w:r>
      <w:r w:rsidR="00975057" w:rsidRPr="006C369A">
        <w:rPr>
          <w:rFonts w:ascii="Arial" w:hAnsi="Arial" w:cs="Arial"/>
          <w:noProof/>
        </w:rPr>
        <w:t>ra</w:t>
      </w:r>
      <w:r w:rsidR="00DA32D5" w:rsidRPr="006C369A">
        <w:rPr>
          <w:rFonts w:ascii="Arial" w:hAnsi="Arial" w:cs="Arial"/>
          <w:noProof/>
        </w:rPr>
        <w:t xml:space="preserve">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726A67">
        <w:rPr>
          <w:rFonts w:ascii="Arial" w:hAnsi="Arial" w:cs="Arial"/>
          <w:noProof/>
        </w:rPr>
        <w:t>“Velja Gorana“, Opština Bar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5F4DFA" w:rsidRPr="006C369A">
        <w:rPr>
          <w:rFonts w:ascii="Arial" w:hAnsi="Arial" w:cs="Arial"/>
          <w:noProof/>
        </w:rPr>
        <w:t>tehničko</w:t>
      </w:r>
      <w:r w:rsidR="0005633A" w:rsidRPr="006C369A">
        <w:rPr>
          <w:rFonts w:ascii="Arial" w:hAnsi="Arial" w:cs="Arial"/>
          <w:noProof/>
        </w:rPr>
        <w:t>-građevinskog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kamena</w:t>
      </w:r>
      <w:r w:rsidR="009F14A0" w:rsidRPr="006C369A">
        <w:rPr>
          <w:rFonts w:ascii="Arial" w:hAnsi="Arial" w:cs="Arial"/>
          <w:noProof/>
        </w:rPr>
        <w:t xml:space="preserve"> </w:t>
      </w:r>
      <w:r w:rsidR="00726A67">
        <w:rPr>
          <w:rFonts w:ascii="Arial" w:hAnsi="Arial" w:cs="Arial"/>
          <w:noProof/>
        </w:rPr>
        <w:t>“Velja Gorana“, Opština Bar</w:t>
      </w:r>
      <w:r w:rsidR="003767B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7B1A7C" w:rsidRPr="006C369A">
        <w:rPr>
          <w:rFonts w:ascii="Arial" w:hAnsi="Arial" w:cs="Arial"/>
          <w:noProof/>
        </w:rPr>
        <w:t>pojava tehničko-građevinskog kamena</w:t>
      </w:r>
      <w:r w:rsidR="00DA32D5" w:rsidRPr="006C369A">
        <w:rPr>
          <w:rFonts w:ascii="Arial" w:hAnsi="Arial" w:cs="Arial"/>
          <w:noProof/>
        </w:rPr>
        <w:t xml:space="preserve"> </w:t>
      </w:r>
      <w:r w:rsidR="00726A67">
        <w:rPr>
          <w:rFonts w:ascii="Arial" w:hAnsi="Arial" w:cs="Arial"/>
          <w:noProof/>
        </w:rPr>
        <w:t>“Velja Gorana“, Opština Bar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BF1193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</w:t>
      </w:r>
      <w:r w:rsidR="00DE6061">
        <w:rPr>
          <w:rFonts w:ascii="Arial" w:hAnsi="Arial" w:cs="Arial"/>
          <w:noProof/>
          <w:color w:val="auto"/>
          <w:sz w:val="22"/>
          <w:szCs w:val="22"/>
        </w:rPr>
        <w:t>će istupati u ime konzorcijuma.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</w:t>
      </w:r>
      <w:r w:rsidR="004514C5">
        <w:rPr>
          <w:rFonts w:ascii="Arial" w:hAnsi="Arial" w:cs="Arial"/>
          <w:noProof/>
          <w:color w:val="auto"/>
          <w:sz w:val="22"/>
          <w:szCs w:val="22"/>
        </w:rPr>
        <w:t>9</w:t>
      </w:r>
      <w:r w:rsidR="00B93B03">
        <w:rPr>
          <w:rFonts w:ascii="Arial" w:hAnsi="Arial" w:cs="Arial"/>
          <w:noProof/>
          <w:color w:val="auto"/>
          <w:sz w:val="22"/>
          <w:szCs w:val="22"/>
        </w:rPr>
        <w:t>.3.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dok će se za potrebe bodovanja kriterijuma </w:t>
      </w:r>
      <w:r w:rsidR="004514C5">
        <w:rPr>
          <w:rFonts w:ascii="Arial" w:hAnsi="Arial" w:cs="Arial"/>
          <w:noProof/>
          <w:color w:val="auto"/>
          <w:sz w:val="22"/>
          <w:szCs w:val="22"/>
        </w:rPr>
        <w:t>9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>.4</w:t>
      </w:r>
      <w:r w:rsidR="00B93B03">
        <w:rPr>
          <w:rFonts w:ascii="Arial" w:hAnsi="Arial" w:cs="Arial"/>
          <w:noProof/>
          <w:color w:val="auto"/>
          <w:sz w:val="22"/>
          <w:szCs w:val="22"/>
        </w:rPr>
        <w:t>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bodovati prosjek </w:t>
      </w:r>
      <w:r w:rsidRPr="006C369A">
        <w:rPr>
          <w:rFonts w:ascii="Arial" w:hAnsi="Arial" w:cs="Arial"/>
          <w:noProof/>
          <w:sz w:val="22"/>
          <w:szCs w:val="22"/>
        </w:rPr>
        <w:t xml:space="preserve">prosječnog bruto prihoda u posljednje tri godine </w:t>
      </w:r>
      <w:bookmarkStart w:id="0" w:name="_GoBack"/>
      <w:bookmarkEnd w:id="0"/>
      <w:r w:rsidRPr="006C369A">
        <w:rPr>
          <w:rFonts w:ascii="Arial" w:hAnsi="Arial" w:cs="Arial"/>
          <w:noProof/>
          <w:sz w:val="22"/>
          <w:szCs w:val="22"/>
        </w:rPr>
        <w:t>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5F4DFA" w:rsidRPr="006C369A">
        <w:rPr>
          <w:rFonts w:ascii="Arial" w:hAnsi="Arial" w:cs="Arial"/>
          <w:noProof/>
          <w:lang w:eastAsia="sl-SI"/>
        </w:rPr>
        <w:t>TEHNIČKO-GRAĐEVINSKOG</w:t>
      </w:r>
      <w:r w:rsidR="007F0AC7" w:rsidRPr="006C369A">
        <w:rPr>
          <w:rFonts w:ascii="Arial" w:hAnsi="Arial" w:cs="Arial"/>
          <w:noProof/>
          <w:lang w:eastAsia="sl-SI"/>
        </w:rPr>
        <w:t xml:space="preserve"> KAMENA</w:t>
      </w:r>
      <w:r w:rsidR="007B1A7C" w:rsidRPr="006C369A">
        <w:rPr>
          <w:rFonts w:ascii="Arial" w:hAnsi="Arial" w:cs="Arial"/>
          <w:noProof/>
          <w:lang w:eastAsia="sl-SI"/>
        </w:rPr>
        <w:t xml:space="preserve"> POJAVE</w:t>
      </w:r>
      <w:r>
        <w:rPr>
          <w:rFonts w:ascii="Arial" w:hAnsi="Arial" w:cs="Arial"/>
          <w:noProof/>
        </w:rPr>
        <w:t xml:space="preserve"> </w:t>
      </w:r>
      <w:r w:rsidR="00726A67">
        <w:rPr>
          <w:rFonts w:ascii="Arial" w:hAnsi="Arial" w:cs="Arial"/>
          <w:noProof/>
          <w:lang w:eastAsia="sl-SI"/>
        </w:rPr>
        <w:t>“VELJA GORANAI“, OPŠTINA BAR“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1C7538" w:rsidRPr="006C369A" w:rsidRDefault="001C7538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77774" cy="1975449"/>
            <wp:effectExtent l="0" t="0" r="0" b="4445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8519F5">
        <w:rPr>
          <w:rFonts w:ascii="Arial" w:hAnsi="Arial" w:cs="Arial"/>
          <w:noProof/>
        </w:rPr>
        <w:t>9</w:t>
      </w:r>
      <w:r w:rsidR="0039197D" w:rsidRPr="006C369A">
        <w:rPr>
          <w:rFonts w:ascii="Arial" w:hAnsi="Arial" w:cs="Arial"/>
          <w:noProof/>
        </w:rPr>
        <w:t xml:space="preserve">.3 i </w:t>
      </w:r>
      <w:r w:rsidR="008519F5">
        <w:rPr>
          <w:rFonts w:ascii="Arial" w:hAnsi="Arial" w:cs="Arial"/>
          <w:noProof/>
        </w:rPr>
        <w:t>9</w:t>
      </w:r>
      <w:r w:rsidR="00F32C29">
        <w:rPr>
          <w:rFonts w:ascii="Arial" w:hAnsi="Arial" w:cs="Arial"/>
          <w:noProof/>
        </w:rPr>
        <w:t>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291372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1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F32C29" w:rsidRPr="006C369A" w:rsidRDefault="00F32C29" w:rsidP="00F32C29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F32C29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F32C29" w:rsidRPr="00942B34" w:rsidTr="008A48C0">
        <w:tc>
          <w:tcPr>
            <w:tcW w:w="656" w:type="dxa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F32C29" w:rsidRPr="00942B34" w:rsidTr="008A48C0">
        <w:trPr>
          <w:trHeight w:val="285"/>
        </w:trPr>
        <w:tc>
          <w:tcPr>
            <w:tcW w:w="656" w:type="dxa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F32C29" w:rsidRPr="00942B34" w:rsidTr="008A48C0">
        <w:trPr>
          <w:trHeight w:val="285"/>
        </w:trPr>
        <w:tc>
          <w:tcPr>
            <w:tcW w:w="656" w:type="dxa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F32C29" w:rsidRPr="00942B34" w:rsidTr="008A48C0">
        <w:trPr>
          <w:trHeight w:val="285"/>
        </w:trPr>
        <w:tc>
          <w:tcPr>
            <w:tcW w:w="656" w:type="dxa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F32C29" w:rsidRPr="00942B34" w:rsidTr="008A48C0">
        <w:trPr>
          <w:trHeight w:val="257"/>
        </w:trPr>
        <w:tc>
          <w:tcPr>
            <w:tcW w:w="656" w:type="dxa"/>
          </w:tcPr>
          <w:p w:rsidR="00F32C29" w:rsidRPr="00942B34" w:rsidRDefault="00F32C29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2C29" w:rsidRPr="00942B34" w:rsidRDefault="00F32C29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F32C29" w:rsidRDefault="00F32C29" w:rsidP="00F32C29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8519F5" w:rsidP="004D6E38">
      <w:pPr>
        <w:pStyle w:val="Heading2"/>
        <w:numPr>
          <w:ilvl w:val="0"/>
          <w:numId w:val="0"/>
        </w:numPr>
        <w:suppressAutoHyphens/>
        <w:spacing w:before="0" w:after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9</w:t>
      </w:r>
      <w:r w:rsidR="004D6E38">
        <w:rPr>
          <w:rFonts w:ascii="Arial" w:hAnsi="Arial" w:cs="Arial"/>
          <w:noProof/>
          <w:sz w:val="22"/>
          <w:szCs w:val="22"/>
        </w:rPr>
        <w:t xml:space="preserve">.1 </w:t>
      </w:r>
      <w:r w:rsidR="00FE37D1" w:rsidRPr="004D6E38">
        <w:rPr>
          <w:rFonts w:ascii="Arial" w:hAnsi="Arial" w:cs="Arial"/>
          <w:noProof/>
          <w:sz w:val="22"/>
          <w:szCs w:val="22"/>
        </w:rPr>
        <w:t>Ponuđeni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procentualni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iznos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za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obračun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koncesione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Tačkom </w:t>
      </w:r>
      <w:r w:rsidR="008519F5">
        <w:rPr>
          <w:rFonts w:ascii="Arial" w:hAnsi="Arial" w:cs="Arial"/>
          <w:noProof/>
        </w:rPr>
        <w:t>8</w:t>
      </w:r>
      <w:r w:rsidRPr="006C369A">
        <w:rPr>
          <w:rFonts w:ascii="Arial" w:hAnsi="Arial" w:cs="Arial"/>
          <w:noProof/>
        </w:rPr>
        <w:t>.1</w:t>
      </w:r>
      <w:r w:rsidR="00FE37D1" w:rsidRPr="006C369A">
        <w:rPr>
          <w:rFonts w:ascii="Arial" w:hAnsi="Arial" w:cs="Arial"/>
          <w:noProof/>
        </w:rPr>
        <w:t xml:space="preserve"> </w:t>
      </w:r>
      <w:r w:rsidR="00A1534A">
        <w:rPr>
          <w:rFonts w:ascii="Arial" w:hAnsi="Arial" w:cs="Arial"/>
          <w:noProof/>
        </w:rPr>
        <w:t xml:space="preserve">2. </w:t>
      </w:r>
      <w:r w:rsidR="00FE37D1" w:rsidRPr="006C369A">
        <w:rPr>
          <w:rFonts w:ascii="Arial" w:hAnsi="Arial" w:cs="Arial"/>
          <w:noProof/>
        </w:rPr>
        <w:t>Koncesionog akta – Pripadnost grupi leži</w:t>
      </w:r>
      <w:r w:rsidR="00DA32D5" w:rsidRPr="006C369A">
        <w:rPr>
          <w:rFonts w:ascii="Arial" w:hAnsi="Arial" w:cs="Arial"/>
          <w:noProof/>
        </w:rPr>
        <w:t>šta</w:t>
      </w:r>
      <w:r w:rsidR="00DA32D5" w:rsidRPr="00D44B35">
        <w:rPr>
          <w:rFonts w:ascii="Arial" w:hAnsi="Arial" w:cs="Arial"/>
          <w:noProof/>
        </w:rPr>
        <w:t xml:space="preserve">, je definisano da se istražno-eksploatacioni prostor tehničko-građevinskog kamena </w:t>
      </w:r>
      <w:r w:rsidR="007B1A7C" w:rsidRPr="00D44B35">
        <w:rPr>
          <w:rFonts w:ascii="Arial" w:hAnsi="Arial" w:cs="Arial"/>
          <w:noProof/>
        </w:rPr>
        <w:t xml:space="preserve">pojave </w:t>
      </w:r>
      <w:r w:rsidR="00DA32D5" w:rsidRPr="00D44B35">
        <w:rPr>
          <w:rFonts w:ascii="Arial" w:hAnsi="Arial" w:cs="Arial"/>
          <w:noProof/>
        </w:rPr>
        <w:t>„</w:t>
      </w:r>
      <w:r w:rsidR="004D3BC2" w:rsidRPr="00D44B35">
        <w:rPr>
          <w:rFonts w:ascii="Arial" w:hAnsi="Arial" w:cs="Arial"/>
          <w:noProof/>
        </w:rPr>
        <w:t>Velja Gorana</w:t>
      </w:r>
      <w:r w:rsidR="00DA32D5" w:rsidRPr="00D44B35">
        <w:rPr>
          <w:rFonts w:ascii="Arial" w:hAnsi="Arial" w:cs="Arial"/>
          <w:noProof/>
        </w:rPr>
        <w:t>“</w:t>
      </w:r>
      <w:r w:rsidR="00FE37D1" w:rsidRPr="00D44B35">
        <w:rPr>
          <w:rFonts w:ascii="Arial" w:hAnsi="Arial" w:cs="Arial"/>
          <w:noProof/>
        </w:rPr>
        <w:t>,</w:t>
      </w:r>
      <w:r w:rsidR="00FE37D1" w:rsidRPr="006C369A">
        <w:rPr>
          <w:rFonts w:ascii="Arial" w:hAnsi="Arial" w:cs="Arial"/>
          <w:noProof/>
        </w:rPr>
        <w:t xml:space="preserve">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</w:t>
      </w:r>
      <w:r w:rsidRPr="006C369A">
        <w:rPr>
          <w:rFonts w:ascii="Arial" w:hAnsi="Arial" w:cs="Arial"/>
          <w:noProof/>
        </w:rPr>
        <w:lastRenderedPageBreak/>
        <w:t>građevinskog kamena,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 w:rsidRPr="004D6E38">
        <w:rPr>
          <w:rFonts w:ascii="Arial" w:hAnsi="Arial" w:cs="Arial"/>
          <w:noProof/>
        </w:rPr>
        <w:t>na koji</w:t>
      </w:r>
      <w:r w:rsidR="003767B1" w:rsidRPr="004D6E38">
        <w:rPr>
          <w:rFonts w:ascii="Arial" w:hAnsi="Arial" w:cs="Arial"/>
          <w:noProof/>
        </w:rPr>
        <w:t xml:space="preserve"> je jednak ili veći od 7</w:t>
      </w:r>
      <w:r w:rsidRPr="004D6E38">
        <w:rPr>
          <w:rFonts w:ascii="Arial" w:hAnsi="Arial" w:cs="Arial"/>
          <w:noProof/>
        </w:rPr>
        <w:t>%.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F32C29" w:rsidRPr="005F755F" w:rsidRDefault="00F32C29" w:rsidP="00F32C29">
      <w:pPr>
        <w:spacing w:after="0"/>
        <w:jc w:val="both"/>
        <w:rPr>
          <w:rFonts w:ascii="Arial" w:hAnsi="Arial" w:cs="Arial"/>
          <w:b/>
          <w:noProof/>
        </w:rPr>
      </w:pPr>
    </w:p>
    <w:p w:rsidR="00F32C29" w:rsidRPr="005F755F" w:rsidRDefault="00F32C29" w:rsidP="00F32C29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 % / MP % x 40,</w:t>
      </w:r>
    </w:p>
    <w:p w:rsidR="00F32C29" w:rsidRPr="005F755F" w:rsidRDefault="00F32C29" w:rsidP="00F32C29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 % - označava % ponuđača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MP % - označava maksimalno ponuđeni % na tenderu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F32C29" w:rsidRPr="005F755F" w:rsidRDefault="00F32C29" w:rsidP="00F32C29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C00BC9" w:rsidRPr="004D6E38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2" w:name="_Toc390549917"/>
      <w:bookmarkStart w:id="3" w:name="_Toc402262963"/>
      <w:r>
        <w:rPr>
          <w:rFonts w:ascii="Arial" w:hAnsi="Arial" w:cs="Arial"/>
          <w:noProof/>
          <w:sz w:val="22"/>
          <w:szCs w:val="22"/>
        </w:rPr>
        <w:t>9</w:t>
      </w:r>
      <w:r w:rsidR="004D6E38">
        <w:rPr>
          <w:rFonts w:ascii="Arial" w:hAnsi="Arial" w:cs="Arial"/>
          <w:noProof/>
          <w:sz w:val="22"/>
          <w:szCs w:val="22"/>
        </w:rPr>
        <w:t xml:space="preserve">.2 </w:t>
      </w:r>
      <w:r w:rsidR="00DA32D5"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proizvodnje</w:t>
      </w:r>
      <w:bookmarkEnd w:id="2"/>
      <w:bookmarkEnd w:id="3"/>
    </w:p>
    <w:p w:rsidR="00C00BC9" w:rsidRPr="00C00BC9" w:rsidRDefault="00C00BC9" w:rsidP="00C00BC9">
      <w:pPr>
        <w:spacing w:after="0"/>
      </w:pPr>
    </w:p>
    <w:p w:rsidR="003767B1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 xml:space="preserve">Tačkom </w:t>
      </w:r>
      <w:r w:rsidR="008519F5">
        <w:rPr>
          <w:rFonts w:ascii="Arial" w:hAnsi="Arial" w:cs="Arial"/>
          <w:b/>
          <w:noProof/>
        </w:rPr>
        <w:t>8</w:t>
      </w:r>
      <w:r w:rsidRPr="006C369A">
        <w:rPr>
          <w:rFonts w:ascii="Arial" w:hAnsi="Arial" w:cs="Arial"/>
          <w:b/>
          <w:noProof/>
        </w:rPr>
        <w:t>.1.1 Koncesionog akta - Rezerve mineralne sirovine</w:t>
      </w:r>
      <w:r w:rsidRPr="006C369A">
        <w:rPr>
          <w:rFonts w:ascii="Arial" w:hAnsi="Arial" w:cs="Arial"/>
          <w:noProof/>
        </w:rPr>
        <w:t xml:space="preserve">, definisano je da potencijalne (procijenjene) rezerve pojave tehničko-građevinskog kamena </w:t>
      </w:r>
      <w:r w:rsidRPr="00D44B35">
        <w:rPr>
          <w:rFonts w:ascii="Arial" w:hAnsi="Arial" w:cs="Arial"/>
          <w:noProof/>
        </w:rPr>
        <w:t>„</w:t>
      </w:r>
      <w:r w:rsidR="004D3BC2" w:rsidRPr="00D44B35">
        <w:rPr>
          <w:rFonts w:ascii="Arial" w:hAnsi="Arial" w:cs="Arial"/>
          <w:noProof/>
        </w:rPr>
        <w:t xml:space="preserve"> Velja Gorana</w:t>
      </w:r>
      <w:r w:rsidRPr="00D44B35">
        <w:rPr>
          <w:rFonts w:ascii="Arial" w:hAnsi="Arial" w:cs="Arial"/>
          <w:noProof/>
        </w:rPr>
        <w:t>” iznose</w:t>
      </w:r>
      <w:r w:rsidRPr="006C369A">
        <w:rPr>
          <w:rFonts w:ascii="Arial" w:hAnsi="Arial" w:cs="Arial"/>
          <w:noProof/>
        </w:rPr>
        <w:t xml:space="preserve"> 3.000.000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Prema minimalnom godišnjem kapacitetu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tehničko-građevinskog kamena, za period od 28 godina (period koncesije za eksploataciju) otkopalo bi se 560.000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 tehničko-građevinskog kamena.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na godišnjem nivou, u procesu dalje obrade sirovine dobilo bi se 30.000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agregata različitih frakcija, što bi za period od 28 godina iznosilo 840.000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tržišnog proizvoda.</w:t>
      </w:r>
    </w:p>
    <w:p w:rsidR="00C00BC9" w:rsidRPr="006C369A" w:rsidRDefault="00C00BC9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D3BC2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proizvodnje koji je jednak ili veći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F32C29" w:rsidRPr="005F755F" w:rsidRDefault="00F32C29" w:rsidP="00F32C29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F32C29" w:rsidRPr="005F755F" w:rsidRDefault="00F32C29" w:rsidP="00F32C29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gdje:</w:t>
      </w:r>
    </w:p>
    <w:p w:rsidR="00F32C29" w:rsidRPr="005F755F" w:rsidRDefault="00F32C29" w:rsidP="00F32C29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F32C29" w:rsidRPr="005F755F" w:rsidRDefault="00F32C29" w:rsidP="00F32C29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F32C29" w:rsidRPr="005F755F" w:rsidRDefault="00F32C29" w:rsidP="00F32C29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20</w:t>
      </w:r>
      <w:r w:rsidRPr="005F755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4" w:name="_Toc436124904"/>
      <w:r>
        <w:rPr>
          <w:rFonts w:ascii="Arial" w:hAnsi="Arial" w:cs="Arial"/>
          <w:noProof/>
          <w:sz w:val="22"/>
          <w:szCs w:val="22"/>
        </w:rPr>
        <w:t>9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.3 </w:t>
      </w:r>
      <w:r w:rsidR="00DA32D5" w:rsidRPr="004D6E38">
        <w:rPr>
          <w:rFonts w:ascii="Arial" w:hAnsi="Arial" w:cs="Arial"/>
          <w:noProof/>
          <w:sz w:val="22"/>
          <w:szCs w:val="22"/>
        </w:rPr>
        <w:t>Reference ponuđača</w:t>
      </w:r>
      <w:bookmarkEnd w:id="4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F32C29" w:rsidRPr="005F755F" w:rsidRDefault="00F32C29" w:rsidP="00F32C29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lastRenderedPageBreak/>
        <w:t>Najveći broj bodova po ovom kriterijumu će se dati ponuđaču koji najbolje dokumentuje i dokaže prethodno navedeno.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5" w:name="_Toc436124906"/>
      <w:r>
        <w:rPr>
          <w:rFonts w:ascii="Arial" w:hAnsi="Arial" w:cs="Arial"/>
          <w:noProof/>
          <w:sz w:val="22"/>
          <w:szCs w:val="22"/>
        </w:rPr>
        <w:t>9</w:t>
      </w:r>
      <w:r w:rsidR="00A1534A">
        <w:rPr>
          <w:rFonts w:ascii="Arial" w:hAnsi="Arial" w:cs="Arial"/>
          <w:noProof/>
          <w:sz w:val="22"/>
          <w:szCs w:val="22"/>
        </w:rPr>
        <w:t xml:space="preserve">.4. </w:t>
      </w:r>
      <w:r w:rsidR="004D6E38">
        <w:rPr>
          <w:rFonts w:ascii="Arial" w:hAnsi="Arial" w:cs="Arial"/>
          <w:noProof/>
          <w:sz w:val="22"/>
          <w:szCs w:val="22"/>
        </w:rPr>
        <w:t xml:space="preserve"> 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Finansijski aspekt </w:t>
      </w:r>
      <w:r w:rsidR="00DA32D5" w:rsidRPr="004D6E38">
        <w:rPr>
          <w:rFonts w:ascii="Arial" w:hAnsi="Arial" w:cs="Arial"/>
          <w:noProof/>
          <w:sz w:val="22"/>
          <w:szCs w:val="22"/>
        </w:rPr>
        <w:t>– Prosječni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bruto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prihod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5"/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r w:rsidRPr="005F755F">
        <w:rPr>
          <w:rFonts w:ascii="Arial" w:hAnsi="Arial" w:cs="Arial"/>
          <w:noProof/>
        </w:rPr>
        <w:t>Ovaj kriterijum se izračunava na sljedeći način: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PBP / MBP x 10,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 xml:space="preserve">PBP – </w:t>
      </w:r>
      <w:r w:rsidRPr="005F755F">
        <w:rPr>
          <w:rFonts w:ascii="Arial" w:hAnsi="Arial" w:cs="Arial"/>
          <w:noProof/>
        </w:rPr>
        <w:t>označava prosječni bruto prihod ponuđača za posljednje tri godine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MBP –</w:t>
      </w:r>
      <w:r w:rsidRPr="005F755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F32C29" w:rsidRPr="005F755F" w:rsidRDefault="00F32C29" w:rsidP="00F32C29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10 –</w:t>
      </w:r>
      <w:r w:rsidRPr="005F755F">
        <w:rPr>
          <w:rFonts w:ascii="Arial" w:hAnsi="Arial" w:cs="Arial"/>
          <w:noProof/>
          <w:lang w:val="pl-PL"/>
        </w:rPr>
        <w:t>označava broj bodova po ovom kriterijumu</w:t>
      </w:r>
    </w:p>
    <w:p w:rsidR="00F32C29" w:rsidRPr="005F755F" w:rsidRDefault="00F32C29" w:rsidP="00F32C29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F32C29" w:rsidRPr="005F755F" w:rsidRDefault="00F32C29" w:rsidP="00F32C29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F32C29" w:rsidRPr="005F755F" w:rsidRDefault="00F32C29" w:rsidP="00F32C29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C00BC9" w:rsidRPr="004D6E38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7" w:name="_Toc436124908"/>
      <w:r>
        <w:rPr>
          <w:rFonts w:ascii="Arial" w:hAnsi="Arial" w:cs="Arial"/>
          <w:noProof/>
          <w:sz w:val="22"/>
          <w:szCs w:val="22"/>
        </w:rPr>
        <w:t>9</w:t>
      </w:r>
      <w:r w:rsidR="004D6E38" w:rsidRPr="004D6E38">
        <w:rPr>
          <w:rFonts w:ascii="Arial" w:hAnsi="Arial" w:cs="Arial"/>
          <w:noProof/>
          <w:sz w:val="22"/>
          <w:szCs w:val="22"/>
        </w:rPr>
        <w:t>.</w:t>
      </w:r>
      <w:r w:rsidR="00F32C29">
        <w:rPr>
          <w:rFonts w:ascii="Arial" w:hAnsi="Arial" w:cs="Arial"/>
          <w:noProof/>
          <w:sz w:val="22"/>
          <w:szCs w:val="22"/>
        </w:rPr>
        <w:t>5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4D6E38">
        <w:rPr>
          <w:rFonts w:ascii="Arial" w:hAnsi="Arial" w:cs="Arial"/>
          <w:noProof/>
          <w:sz w:val="22"/>
          <w:szCs w:val="22"/>
        </w:rPr>
        <w:t xml:space="preserve">  </w:t>
      </w:r>
      <w:r w:rsidR="00DA32D5" w:rsidRPr="004D6E38">
        <w:rPr>
          <w:rFonts w:ascii="Arial" w:hAnsi="Arial" w:cs="Arial"/>
          <w:noProof/>
          <w:sz w:val="22"/>
          <w:szCs w:val="22"/>
        </w:rPr>
        <w:t>Kvalitet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poslovnog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plana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efekti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na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zapošljavanje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ekonomski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razvoj</w:t>
      </w:r>
      <w:bookmarkEnd w:id="7"/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F32C29" w:rsidRPr="005F755F" w:rsidRDefault="00F32C29" w:rsidP="00F32C29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F32C29" w:rsidRPr="005F755F" w:rsidRDefault="00F32C29" w:rsidP="00F32C29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F32C29" w:rsidRPr="005F755F" w:rsidRDefault="00F32C29" w:rsidP="00F32C29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8" w:name="_Toc344192543"/>
      <w:r w:rsidRPr="006C369A">
        <w:rPr>
          <w:rFonts w:ascii="Arial" w:hAnsi="Arial" w:cs="Arial"/>
          <w:noProof/>
        </w:rPr>
        <w:lastRenderedPageBreak/>
        <w:t>ponuđač povuče ili opozove svoju ponudu nakon isteka roka za podnošenje ponuda, a u toku propisanog perioda važenja ponuda, ili</w:t>
      </w:r>
      <w:bookmarkEnd w:id="8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9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9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F32C29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F32C29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</w:t>
      </w:r>
      <w:r w:rsidR="009D4080">
        <w:rPr>
          <w:rFonts w:ascii="Arial" w:hAnsi="Arial" w:cs="Arial"/>
          <w:noProof/>
        </w:rPr>
        <w:t>š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sectPr w:rsidR="0023346C" w:rsidRPr="006C369A" w:rsidSect="005778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4B6" w:rsidRDefault="00DD64B6" w:rsidP="00577803">
      <w:pPr>
        <w:spacing w:after="0" w:line="240" w:lineRule="auto"/>
      </w:pPr>
      <w:r>
        <w:separator/>
      </w:r>
    </w:p>
  </w:endnote>
  <w:endnote w:type="continuationSeparator" w:id="0">
    <w:p w:rsidR="00DD64B6" w:rsidRDefault="00DD64B6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A67" w:rsidRDefault="00726A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CD729B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3B7173" w:rsidRPr="003B7173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5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6C369A" w:rsidRDefault="003767B1" w:rsidP="00726A67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6C369A">
            <w:rPr>
              <w:rFonts w:ascii="Arial" w:hAnsi="Arial" w:cs="Arial"/>
              <w:noProof/>
              <w:sz w:val="18"/>
              <w:szCs w:val="18"/>
            </w:rPr>
            <w:t xml:space="preserve">Koncesioni akt o pojavi mineralne sirovine tehničko-građevinskog </w:t>
          </w:r>
          <w:r w:rsidR="008519F5">
            <w:rPr>
              <w:rFonts w:ascii="Arial" w:hAnsi="Arial" w:cs="Arial"/>
              <w:noProof/>
              <w:sz w:val="18"/>
              <w:szCs w:val="18"/>
            </w:rPr>
            <w:t>kamena „</w:t>
          </w:r>
          <w:r w:rsidR="00726A67">
            <w:rPr>
              <w:rFonts w:ascii="Arial" w:hAnsi="Arial" w:cs="Arial"/>
              <w:noProof/>
              <w:sz w:val="18"/>
              <w:szCs w:val="18"/>
            </w:rPr>
            <w:t>Velja Gorana</w:t>
          </w:r>
          <w:r w:rsidR="008519F5">
            <w:rPr>
              <w:rFonts w:ascii="Arial" w:hAnsi="Arial" w:cs="Arial"/>
              <w:noProof/>
              <w:sz w:val="18"/>
              <w:szCs w:val="18"/>
            </w:rPr>
            <w:t>”, O</w:t>
          </w:r>
          <w:r w:rsidRPr="006C369A">
            <w:rPr>
              <w:rFonts w:ascii="Arial" w:hAnsi="Arial" w:cs="Arial"/>
              <w:noProof/>
              <w:sz w:val="18"/>
              <w:szCs w:val="18"/>
            </w:rPr>
            <w:t xml:space="preserve">pština </w:t>
          </w:r>
          <w:r w:rsidR="00726A67">
            <w:rPr>
              <w:rFonts w:ascii="Arial" w:hAnsi="Arial" w:cs="Arial"/>
              <w:noProof/>
              <w:sz w:val="18"/>
              <w:szCs w:val="18"/>
            </w:rPr>
            <w:t>Bar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A67" w:rsidRDefault="00726A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4B6" w:rsidRDefault="00DD64B6" w:rsidP="00577803">
      <w:pPr>
        <w:spacing w:after="0" w:line="240" w:lineRule="auto"/>
      </w:pPr>
      <w:r>
        <w:separator/>
      </w:r>
    </w:p>
  </w:footnote>
  <w:footnote w:type="continuationSeparator" w:id="0">
    <w:p w:rsidR="00DD64B6" w:rsidRDefault="00DD64B6" w:rsidP="0057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A67" w:rsidRDefault="00726A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A67" w:rsidRDefault="00726A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A67" w:rsidRDefault="00726A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0"/>
    <w:lvlOverride w:ilvl="0">
      <w:startOverride w:val="10"/>
    </w:lvlOverride>
    <w:lvlOverride w:ilvl="1">
      <w:startOverride w:val="1"/>
    </w:lvlOverride>
  </w:num>
  <w:num w:numId="16">
    <w:abstractNumId w:val="0"/>
    <w:lvlOverride w:ilvl="0">
      <w:startOverride w:val="10"/>
    </w:lvlOverride>
    <w:lvlOverride w:ilvl="1">
      <w:startOverride w:val="1"/>
    </w:lvlOverride>
  </w:num>
  <w:num w:numId="17">
    <w:abstractNumId w:val="0"/>
    <w:lvlOverride w:ilvl="0">
      <w:startOverride w:val="5"/>
    </w:lvlOverride>
  </w:num>
  <w:num w:numId="18">
    <w:abstractNumId w:val="0"/>
    <w:lvlOverride w:ilvl="0">
      <w:startOverride w:val="5"/>
    </w:lvlOverride>
  </w:num>
  <w:num w:numId="19">
    <w:abstractNumId w:val="0"/>
    <w:lvlOverride w:ilvl="0">
      <w:startOverride w:val="10"/>
    </w:lvlOverride>
    <w:lvlOverride w:ilvl="1">
      <w:startOverride w:val="4"/>
    </w:lvlOverride>
  </w:num>
  <w:num w:numId="20">
    <w:abstractNumId w:val="0"/>
    <w:lvlOverride w:ilvl="0">
      <w:startOverride w:val="10"/>
    </w:lvlOverride>
    <w:lvlOverride w:ilvl="1">
      <w:startOverride w:val="4"/>
    </w:lvlOverride>
  </w:num>
  <w:num w:numId="21">
    <w:abstractNumId w:val="0"/>
    <w:lvlOverride w:ilvl="0">
      <w:startOverride w:val="10"/>
    </w:lvlOverride>
    <w:lvlOverride w:ilvl="1">
      <w:startOverride w:val="4"/>
    </w:lvlOverride>
  </w:num>
  <w:num w:numId="22">
    <w:abstractNumId w:val="0"/>
    <w:lvlOverride w:ilvl="0">
      <w:startOverride w:val="30"/>
    </w:lvlOverride>
  </w:num>
  <w:num w:numId="23">
    <w:abstractNumId w:val="0"/>
    <w:lvlOverride w:ilvl="0">
      <w:startOverride w:val="10"/>
    </w:lvlOverride>
    <w:lvlOverride w:ilvl="1">
      <w:startOverride w:val="4"/>
    </w:lvlOverride>
  </w:num>
  <w:num w:numId="24">
    <w:abstractNumId w:val="0"/>
    <w:lvlOverride w:ilvl="0">
      <w:startOverride w:val="30"/>
    </w:lvlOverride>
  </w:num>
  <w:num w:numId="25">
    <w:abstractNumId w:val="0"/>
    <w:lvlOverride w:ilvl="0">
      <w:startOverride w:val="10"/>
    </w:lvlOverride>
    <w:lvlOverride w:ilvl="1">
      <w:startOverride w:val="1"/>
    </w:lvlOverride>
  </w:num>
  <w:num w:numId="26">
    <w:abstractNumId w:val="0"/>
    <w:lvlOverride w:ilvl="0">
      <w:startOverride w:val="10"/>
    </w:lvlOverride>
    <w:lvlOverride w:ilvl="1">
      <w:startOverride w:val="1"/>
    </w:lvlOverride>
  </w:num>
  <w:num w:numId="27">
    <w:abstractNumId w:val="0"/>
    <w:lvlOverride w:ilvl="0">
      <w:startOverride w:val="10"/>
    </w:lvlOverride>
    <w:lvlOverride w:ilvl="1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5633A"/>
    <w:rsid w:val="000765F5"/>
    <w:rsid w:val="00081F9A"/>
    <w:rsid w:val="00083B53"/>
    <w:rsid w:val="00094FF4"/>
    <w:rsid w:val="00096D20"/>
    <w:rsid w:val="000A3529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A5E61"/>
    <w:rsid w:val="001B41F1"/>
    <w:rsid w:val="001C029C"/>
    <w:rsid w:val="001C7538"/>
    <w:rsid w:val="001D0925"/>
    <w:rsid w:val="001E4C25"/>
    <w:rsid w:val="002006A1"/>
    <w:rsid w:val="002144B4"/>
    <w:rsid w:val="002173AE"/>
    <w:rsid w:val="00217567"/>
    <w:rsid w:val="002212C1"/>
    <w:rsid w:val="002243C6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962A6"/>
    <w:rsid w:val="002A111C"/>
    <w:rsid w:val="002A2B0D"/>
    <w:rsid w:val="002B05F3"/>
    <w:rsid w:val="002B23C0"/>
    <w:rsid w:val="002C0D74"/>
    <w:rsid w:val="002C6EEA"/>
    <w:rsid w:val="002D3BEB"/>
    <w:rsid w:val="002E07D2"/>
    <w:rsid w:val="002E2BD7"/>
    <w:rsid w:val="002E7992"/>
    <w:rsid w:val="00312C6D"/>
    <w:rsid w:val="00354DE0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B7173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514C5"/>
    <w:rsid w:val="00461D49"/>
    <w:rsid w:val="00476650"/>
    <w:rsid w:val="00491D9B"/>
    <w:rsid w:val="004D3BC2"/>
    <w:rsid w:val="004D6E38"/>
    <w:rsid w:val="004E7930"/>
    <w:rsid w:val="005007B5"/>
    <w:rsid w:val="0050368C"/>
    <w:rsid w:val="005124C2"/>
    <w:rsid w:val="0053196C"/>
    <w:rsid w:val="00577803"/>
    <w:rsid w:val="00581B9B"/>
    <w:rsid w:val="005A7510"/>
    <w:rsid w:val="005B1AEA"/>
    <w:rsid w:val="005E023B"/>
    <w:rsid w:val="005E0D81"/>
    <w:rsid w:val="005F4DFA"/>
    <w:rsid w:val="00603C98"/>
    <w:rsid w:val="0061240F"/>
    <w:rsid w:val="00613725"/>
    <w:rsid w:val="00617573"/>
    <w:rsid w:val="00617CFF"/>
    <w:rsid w:val="00623FCA"/>
    <w:rsid w:val="00665E47"/>
    <w:rsid w:val="006B4408"/>
    <w:rsid w:val="006B55BA"/>
    <w:rsid w:val="006B56FD"/>
    <w:rsid w:val="006C369A"/>
    <w:rsid w:val="006C71AE"/>
    <w:rsid w:val="006C739B"/>
    <w:rsid w:val="006E07D3"/>
    <w:rsid w:val="006F3878"/>
    <w:rsid w:val="00700957"/>
    <w:rsid w:val="00717EFE"/>
    <w:rsid w:val="00721C48"/>
    <w:rsid w:val="00726A67"/>
    <w:rsid w:val="00732276"/>
    <w:rsid w:val="00743B33"/>
    <w:rsid w:val="007466D2"/>
    <w:rsid w:val="007560D9"/>
    <w:rsid w:val="0075610E"/>
    <w:rsid w:val="00761861"/>
    <w:rsid w:val="00766EE2"/>
    <w:rsid w:val="00775276"/>
    <w:rsid w:val="00775402"/>
    <w:rsid w:val="0078013D"/>
    <w:rsid w:val="00793F86"/>
    <w:rsid w:val="007A1D99"/>
    <w:rsid w:val="007A6A70"/>
    <w:rsid w:val="007B1A7C"/>
    <w:rsid w:val="007B20F5"/>
    <w:rsid w:val="007C74CB"/>
    <w:rsid w:val="007E02C9"/>
    <w:rsid w:val="007F0AC7"/>
    <w:rsid w:val="00800E0E"/>
    <w:rsid w:val="00807CA5"/>
    <w:rsid w:val="008113D5"/>
    <w:rsid w:val="00812FD3"/>
    <w:rsid w:val="00825315"/>
    <w:rsid w:val="008519F5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15014"/>
    <w:rsid w:val="00920B77"/>
    <w:rsid w:val="00934F3A"/>
    <w:rsid w:val="00936AE9"/>
    <w:rsid w:val="009421A7"/>
    <w:rsid w:val="00945219"/>
    <w:rsid w:val="00952A29"/>
    <w:rsid w:val="00975057"/>
    <w:rsid w:val="009C1BED"/>
    <w:rsid w:val="009C65D3"/>
    <w:rsid w:val="009D0E7F"/>
    <w:rsid w:val="009D3A19"/>
    <w:rsid w:val="009D4080"/>
    <w:rsid w:val="009D468C"/>
    <w:rsid w:val="009E71C8"/>
    <w:rsid w:val="009F14A0"/>
    <w:rsid w:val="00A109E4"/>
    <w:rsid w:val="00A1534A"/>
    <w:rsid w:val="00A218DA"/>
    <w:rsid w:val="00A23BBE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2A7D"/>
    <w:rsid w:val="00AC20C8"/>
    <w:rsid w:val="00AC6004"/>
    <w:rsid w:val="00AD13E0"/>
    <w:rsid w:val="00AD3CCB"/>
    <w:rsid w:val="00AD663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93B03"/>
    <w:rsid w:val="00BB3F50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709C1"/>
    <w:rsid w:val="00C81811"/>
    <w:rsid w:val="00C8656F"/>
    <w:rsid w:val="00C927A2"/>
    <w:rsid w:val="00CA77F7"/>
    <w:rsid w:val="00CB586E"/>
    <w:rsid w:val="00CC1B7F"/>
    <w:rsid w:val="00CC790E"/>
    <w:rsid w:val="00CD3F67"/>
    <w:rsid w:val="00CD729B"/>
    <w:rsid w:val="00CE3310"/>
    <w:rsid w:val="00CE5FA8"/>
    <w:rsid w:val="00CF1B75"/>
    <w:rsid w:val="00D057A7"/>
    <w:rsid w:val="00D05DEA"/>
    <w:rsid w:val="00D07D82"/>
    <w:rsid w:val="00D1644D"/>
    <w:rsid w:val="00D33C7A"/>
    <w:rsid w:val="00D34CCB"/>
    <w:rsid w:val="00D354A7"/>
    <w:rsid w:val="00D44B35"/>
    <w:rsid w:val="00D51E56"/>
    <w:rsid w:val="00D73F55"/>
    <w:rsid w:val="00D834AC"/>
    <w:rsid w:val="00D843DA"/>
    <w:rsid w:val="00D90072"/>
    <w:rsid w:val="00DA32D5"/>
    <w:rsid w:val="00DA76D2"/>
    <w:rsid w:val="00DC13B4"/>
    <w:rsid w:val="00DC2DA2"/>
    <w:rsid w:val="00DD3DF5"/>
    <w:rsid w:val="00DD64B6"/>
    <w:rsid w:val="00DE6061"/>
    <w:rsid w:val="00E16CF5"/>
    <w:rsid w:val="00E20F1F"/>
    <w:rsid w:val="00E2776A"/>
    <w:rsid w:val="00E35ABF"/>
    <w:rsid w:val="00E40806"/>
    <w:rsid w:val="00E42550"/>
    <w:rsid w:val="00E644E6"/>
    <w:rsid w:val="00E6579C"/>
    <w:rsid w:val="00E80B17"/>
    <w:rsid w:val="00E8401B"/>
    <w:rsid w:val="00EA3962"/>
    <w:rsid w:val="00EA4759"/>
    <w:rsid w:val="00EC3918"/>
    <w:rsid w:val="00EC5867"/>
    <w:rsid w:val="00ED01E9"/>
    <w:rsid w:val="00EE25C8"/>
    <w:rsid w:val="00EE5585"/>
    <w:rsid w:val="00EE5C85"/>
    <w:rsid w:val="00EF01E3"/>
    <w:rsid w:val="00EF20FB"/>
    <w:rsid w:val="00EF2C3F"/>
    <w:rsid w:val="00F15F3C"/>
    <w:rsid w:val="00F31728"/>
    <w:rsid w:val="00F32C29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EE467EC-2BFD-4339-A6D0-C918009E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  <w:style w:type="character" w:customStyle="1" w:styleId="NoSpacingChar">
    <w:name w:val="No Spacing Char"/>
    <w:basedOn w:val="DefaultParagraphFont"/>
    <w:link w:val="NoSpacing"/>
    <w:uiPriority w:val="1"/>
    <w:rsid w:val="004D6E38"/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4126A8C7-A4A2-480A-94D8-1D13C075B541}" type="presOf" srcId="{599074BF-21B8-42A2-AA16-7986D1598514}" destId="{827B842E-8958-4E19-9396-BE1EFAA5BA61}" srcOrd="0" destOrd="0" presId="urn:microsoft.com/office/officeart/2005/8/layout/orgChart1"/>
    <dgm:cxn modelId="{3157D2E9-B050-4947-8706-287096170D28}" type="presOf" srcId="{6371D924-B161-43D3-B5AC-9B74670F1FC4}" destId="{17ED256A-C5BE-419C-AB96-0115162CB649}" srcOrd="0" destOrd="0" presId="urn:microsoft.com/office/officeart/2005/8/layout/orgChart1"/>
    <dgm:cxn modelId="{A5C3C5E3-FD41-46AB-AC09-C75668819CB6}" type="presOf" srcId="{6B0688F6-9F76-4FCB-BB55-F1257A22D8DD}" destId="{C593B2B0-15BE-4602-8FF5-D4072421A446}" srcOrd="0" destOrd="0" presId="urn:microsoft.com/office/officeart/2005/8/layout/orgChart1"/>
    <dgm:cxn modelId="{8512986B-107B-4732-A2FA-A930777D5E02}" type="presOf" srcId="{0DE17670-E157-4B07-8006-E764EBD90DAF}" destId="{5B5BB255-7C27-4C1D-B48A-4CCE6A5F665E}" srcOrd="0" destOrd="0" presId="urn:microsoft.com/office/officeart/2005/8/layout/orgChart1"/>
    <dgm:cxn modelId="{F46DC09C-6272-42CC-8514-4B82C1BFF5CF}" type="presOf" srcId="{A8C11D85-3712-409E-97D2-E46A0BB7019A}" destId="{AAB47639-DB41-4CE3-8A57-6C948470C526}" srcOrd="0" destOrd="0" presId="urn:microsoft.com/office/officeart/2005/8/layout/orgChart1"/>
    <dgm:cxn modelId="{B82EDF41-7638-4117-A18A-0A9E9A1D8854}" type="presOf" srcId="{3F2868D2-FD45-4C9D-BD16-7F12CB22B0E0}" destId="{FE1DDC4B-2FDC-404A-8230-65A0AA5FB46B}" srcOrd="0" destOrd="0" presId="urn:microsoft.com/office/officeart/2005/8/layout/orgChart1"/>
    <dgm:cxn modelId="{AA75D8B2-20BA-4C32-97CC-63BB52959EB5}" type="presOf" srcId="{8B88A665-9315-4788-90CC-ED5802A9F43C}" destId="{D20A6C82-7488-4B67-AC13-659445510D43}" srcOrd="1" destOrd="0" presId="urn:microsoft.com/office/officeart/2005/8/layout/orgChart1"/>
    <dgm:cxn modelId="{08401C59-C47E-40CF-A343-3A090505B8E5}" type="presOf" srcId="{0DE17670-E157-4B07-8006-E764EBD90DAF}" destId="{FED0285A-9C90-4CB8-8DAB-FD033CC83C7F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A5A38491-C6CF-4255-833B-3A2528663BDC}" type="presOf" srcId="{43663D0D-E620-4023-A0AC-44753AD53092}" destId="{752C2A58-EC28-4D71-822A-73E1A95949DA}" srcOrd="0" destOrd="0" presId="urn:microsoft.com/office/officeart/2005/8/layout/orgChart1"/>
    <dgm:cxn modelId="{9B693F51-6C3F-422E-8662-15A1B399770B}" type="presOf" srcId="{00C007BD-0F79-4E7F-AB3F-2723DC3AB934}" destId="{4108FB7F-D83D-4927-AD53-755B964CBF6B}" srcOrd="0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D2542484-C9CD-4B67-86A4-781F5C81320E}" type="presOf" srcId="{9C450286-2851-4E58-B502-0B8884031C8A}" destId="{F6102BFC-83BB-4026-B3CB-60ADB1BCBB06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BADE534B-33FB-476D-BDB1-8D3F3481710E}" type="presOf" srcId="{599074BF-21B8-42A2-AA16-7986D1598514}" destId="{D10DA27A-EC79-48FE-9D2E-14231B8046FB}" srcOrd="1" destOrd="0" presId="urn:microsoft.com/office/officeart/2005/8/layout/orgChart1"/>
    <dgm:cxn modelId="{DE2DF5FD-C492-49DF-BF2D-EDB4BBC39E20}" type="presOf" srcId="{A8C11D85-3712-409E-97D2-E46A0BB7019A}" destId="{194D7AB7-3693-43AF-9138-98A533A86240}" srcOrd="1" destOrd="0" presId="urn:microsoft.com/office/officeart/2005/8/layout/orgChart1"/>
    <dgm:cxn modelId="{E122200A-F593-4470-8CAF-2EFBC6A4E128}" type="presOf" srcId="{8B88A665-9315-4788-90CC-ED5802A9F43C}" destId="{ED9A3599-C331-4196-8839-B107FE73C4A7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C25DEAD5-9519-433E-9647-1702B599B16E}" type="presOf" srcId="{7F914D03-E706-4E49-99C3-1C822043BF6E}" destId="{CFC3028B-D4F7-4B5C-9396-D7772235AD4B}" srcOrd="1" destOrd="0" presId="urn:microsoft.com/office/officeart/2005/8/layout/orgChart1"/>
    <dgm:cxn modelId="{F6B9F043-5C91-4E64-8E41-C01E2E2118C6}" type="presOf" srcId="{6C0F04BD-764B-4969-A24F-D15846C82DD8}" destId="{E303C5EF-EC38-4269-A3CC-3D72E558323B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546C651C-4FE0-4F53-B322-973E1B26B7F9}" type="presOf" srcId="{F56F2958-2456-4C64-93C1-BF1F8EFCA079}" destId="{5A710E42-E672-4096-9C6F-747E9EBBD449}" srcOrd="1" destOrd="0" presId="urn:microsoft.com/office/officeart/2005/8/layout/orgChart1"/>
    <dgm:cxn modelId="{01593673-A414-400B-A827-38320F79323D}" type="presOf" srcId="{7F914D03-E706-4E49-99C3-1C822043BF6E}" destId="{0234C891-C16A-4A1F-BE72-409AC7CF6649}" srcOrd="0" destOrd="0" presId="urn:microsoft.com/office/officeart/2005/8/layout/orgChart1"/>
    <dgm:cxn modelId="{83CF815A-7023-4568-9CAD-2E7A482E6035}" type="presOf" srcId="{F56F2958-2456-4C64-93C1-BF1F8EFCA079}" destId="{9729E57B-D448-448E-8C16-1A1C56ED4210}" srcOrd="0" destOrd="0" presId="urn:microsoft.com/office/officeart/2005/8/layout/orgChart1"/>
    <dgm:cxn modelId="{E719DA85-B7D1-4A5F-9928-6D3B316C67AF}" type="presOf" srcId="{63CA113F-5618-4FA8-8115-AF9B0520FD1F}" destId="{51B137D1-F900-4608-AEF6-AE3713AA45A5}" srcOrd="0" destOrd="0" presId="urn:microsoft.com/office/officeart/2005/8/layout/orgChart1"/>
    <dgm:cxn modelId="{BE062EC8-DFD3-4BD0-913A-193EF02CF1F5}" type="presOf" srcId="{9C450286-2851-4E58-B502-0B8884031C8A}" destId="{EA88A9BC-36C4-4A20-8237-CA067FC5202E}" srcOrd="1" destOrd="0" presId="urn:microsoft.com/office/officeart/2005/8/layout/orgChart1"/>
    <dgm:cxn modelId="{2558CA50-1B47-4BA8-A954-D459F9C45965}" type="presParOf" srcId="{752C2A58-EC28-4D71-822A-73E1A95949DA}" destId="{493AC0C5-73D9-4E25-BEA1-CE9E738F27CB}" srcOrd="0" destOrd="0" presId="urn:microsoft.com/office/officeart/2005/8/layout/orgChart1"/>
    <dgm:cxn modelId="{1E20AC41-7A00-45BF-889B-45C558EAD12F}" type="presParOf" srcId="{493AC0C5-73D9-4E25-BEA1-CE9E738F27CB}" destId="{941D08DD-87E5-4538-BC3B-3F9E39A725EB}" srcOrd="0" destOrd="0" presId="urn:microsoft.com/office/officeart/2005/8/layout/orgChart1"/>
    <dgm:cxn modelId="{5BAAF249-5748-4B20-8120-EE22DB3ED5AE}" type="presParOf" srcId="{941D08DD-87E5-4538-BC3B-3F9E39A725EB}" destId="{ED9A3599-C331-4196-8839-B107FE73C4A7}" srcOrd="0" destOrd="0" presId="urn:microsoft.com/office/officeart/2005/8/layout/orgChart1"/>
    <dgm:cxn modelId="{5F3CF689-9160-4264-A6F8-C551FDB1B6F4}" type="presParOf" srcId="{941D08DD-87E5-4538-BC3B-3F9E39A725EB}" destId="{D20A6C82-7488-4B67-AC13-659445510D43}" srcOrd="1" destOrd="0" presId="urn:microsoft.com/office/officeart/2005/8/layout/orgChart1"/>
    <dgm:cxn modelId="{9BD434E0-0BB0-4A20-8695-D0617F46CE14}" type="presParOf" srcId="{493AC0C5-73D9-4E25-BEA1-CE9E738F27CB}" destId="{ED0AF4C6-449C-4E83-84AC-92E6FA1DA217}" srcOrd="1" destOrd="0" presId="urn:microsoft.com/office/officeart/2005/8/layout/orgChart1"/>
    <dgm:cxn modelId="{BD339286-3F91-4103-AD2C-38C8B44A0857}" type="presParOf" srcId="{ED0AF4C6-449C-4E83-84AC-92E6FA1DA217}" destId="{4108FB7F-D83D-4927-AD53-755B964CBF6B}" srcOrd="0" destOrd="0" presId="urn:microsoft.com/office/officeart/2005/8/layout/orgChart1"/>
    <dgm:cxn modelId="{EC1DC1A5-D7BB-48A0-9617-DF2755C159D1}" type="presParOf" srcId="{ED0AF4C6-449C-4E83-84AC-92E6FA1DA217}" destId="{0CD65E19-8206-4035-8EEF-17799E8DD7FC}" srcOrd="1" destOrd="0" presId="urn:microsoft.com/office/officeart/2005/8/layout/orgChart1"/>
    <dgm:cxn modelId="{5D6E63B9-DD03-49EE-88C6-53B5EAA13894}" type="presParOf" srcId="{0CD65E19-8206-4035-8EEF-17799E8DD7FC}" destId="{78993255-9D47-4ADB-8FC8-D548883316D2}" srcOrd="0" destOrd="0" presId="urn:microsoft.com/office/officeart/2005/8/layout/orgChart1"/>
    <dgm:cxn modelId="{BDA1CB24-2DAA-45DC-A331-4E1F004D1C16}" type="presParOf" srcId="{78993255-9D47-4ADB-8FC8-D548883316D2}" destId="{AAB47639-DB41-4CE3-8A57-6C948470C526}" srcOrd="0" destOrd="0" presId="urn:microsoft.com/office/officeart/2005/8/layout/orgChart1"/>
    <dgm:cxn modelId="{C2624143-6C37-4254-989B-1C46DD4977CC}" type="presParOf" srcId="{78993255-9D47-4ADB-8FC8-D548883316D2}" destId="{194D7AB7-3693-43AF-9138-98A533A86240}" srcOrd="1" destOrd="0" presId="urn:microsoft.com/office/officeart/2005/8/layout/orgChart1"/>
    <dgm:cxn modelId="{0C580891-2293-4666-AF75-23141362895F}" type="presParOf" srcId="{0CD65E19-8206-4035-8EEF-17799E8DD7FC}" destId="{45D38957-A2AB-42FB-A7A7-7D4C72A59C3A}" srcOrd="1" destOrd="0" presId="urn:microsoft.com/office/officeart/2005/8/layout/orgChart1"/>
    <dgm:cxn modelId="{0CC63B9A-A686-49C1-925E-B341F272B524}" type="presParOf" srcId="{45D38957-A2AB-42FB-A7A7-7D4C72A59C3A}" destId="{FE1DDC4B-2FDC-404A-8230-65A0AA5FB46B}" srcOrd="0" destOrd="0" presId="urn:microsoft.com/office/officeart/2005/8/layout/orgChart1"/>
    <dgm:cxn modelId="{C797BE09-BE6A-4C21-A210-9F713FAA2B8C}" type="presParOf" srcId="{45D38957-A2AB-42FB-A7A7-7D4C72A59C3A}" destId="{D5D9D222-22AA-480A-87CD-7BAF88DDE2FA}" srcOrd="1" destOrd="0" presId="urn:microsoft.com/office/officeart/2005/8/layout/orgChart1"/>
    <dgm:cxn modelId="{4C40D08D-BDA0-4B93-81BC-7974CEA69B23}" type="presParOf" srcId="{D5D9D222-22AA-480A-87CD-7BAF88DDE2FA}" destId="{59DE2708-C38A-4C07-BCA5-F996DEBE0F84}" srcOrd="0" destOrd="0" presId="urn:microsoft.com/office/officeart/2005/8/layout/orgChart1"/>
    <dgm:cxn modelId="{D2187E4B-C78A-4308-A3DB-4CE8A4B4BC1B}" type="presParOf" srcId="{59DE2708-C38A-4C07-BCA5-F996DEBE0F84}" destId="{827B842E-8958-4E19-9396-BE1EFAA5BA61}" srcOrd="0" destOrd="0" presId="urn:microsoft.com/office/officeart/2005/8/layout/orgChart1"/>
    <dgm:cxn modelId="{06BABFFC-8437-46FC-9295-782145A1250D}" type="presParOf" srcId="{59DE2708-C38A-4C07-BCA5-F996DEBE0F84}" destId="{D10DA27A-EC79-48FE-9D2E-14231B8046FB}" srcOrd="1" destOrd="0" presId="urn:microsoft.com/office/officeart/2005/8/layout/orgChart1"/>
    <dgm:cxn modelId="{7B3C7235-CB0A-4431-975D-2434F69F9E92}" type="presParOf" srcId="{D5D9D222-22AA-480A-87CD-7BAF88DDE2FA}" destId="{37391F71-4CFE-400C-9F38-2B26CF819896}" srcOrd="1" destOrd="0" presId="urn:microsoft.com/office/officeart/2005/8/layout/orgChart1"/>
    <dgm:cxn modelId="{6DD053E8-FE68-4B0E-A70B-A3D55CAF7B60}" type="presParOf" srcId="{D5D9D222-22AA-480A-87CD-7BAF88DDE2FA}" destId="{083A8CEE-25CC-4491-A20F-CC44BCAEB4EE}" srcOrd="2" destOrd="0" presId="urn:microsoft.com/office/officeart/2005/8/layout/orgChart1"/>
    <dgm:cxn modelId="{56152607-D863-46EC-A808-392D7B63B9F3}" type="presParOf" srcId="{45D38957-A2AB-42FB-A7A7-7D4C72A59C3A}" destId="{17ED256A-C5BE-419C-AB96-0115162CB649}" srcOrd="2" destOrd="0" presId="urn:microsoft.com/office/officeart/2005/8/layout/orgChart1"/>
    <dgm:cxn modelId="{83A8D058-A52D-46B9-911F-87E9F4C24764}" type="presParOf" srcId="{45D38957-A2AB-42FB-A7A7-7D4C72A59C3A}" destId="{5A134DD1-556D-4D85-BFC3-80848FE0B0DE}" srcOrd="3" destOrd="0" presId="urn:microsoft.com/office/officeart/2005/8/layout/orgChart1"/>
    <dgm:cxn modelId="{D98B89AE-39D4-4BAA-97A6-1548A22ABEF5}" type="presParOf" srcId="{5A134DD1-556D-4D85-BFC3-80848FE0B0DE}" destId="{2B7A0949-E4A4-4824-8E68-31604FCB90F9}" srcOrd="0" destOrd="0" presId="urn:microsoft.com/office/officeart/2005/8/layout/orgChart1"/>
    <dgm:cxn modelId="{11A7F72C-CFCF-4ED0-8B2C-1F7B798EC5DE}" type="presParOf" srcId="{2B7A0949-E4A4-4824-8E68-31604FCB90F9}" destId="{F6102BFC-83BB-4026-B3CB-60ADB1BCBB06}" srcOrd="0" destOrd="0" presId="urn:microsoft.com/office/officeart/2005/8/layout/orgChart1"/>
    <dgm:cxn modelId="{30CFC869-0039-4419-B0A6-4170E120802A}" type="presParOf" srcId="{2B7A0949-E4A4-4824-8E68-31604FCB90F9}" destId="{EA88A9BC-36C4-4A20-8237-CA067FC5202E}" srcOrd="1" destOrd="0" presId="urn:microsoft.com/office/officeart/2005/8/layout/orgChart1"/>
    <dgm:cxn modelId="{EC785099-3C12-47A4-8E05-E3E14C0716A5}" type="presParOf" srcId="{5A134DD1-556D-4D85-BFC3-80848FE0B0DE}" destId="{B98719F5-C1D9-4816-B10A-D951885EDE92}" srcOrd="1" destOrd="0" presId="urn:microsoft.com/office/officeart/2005/8/layout/orgChart1"/>
    <dgm:cxn modelId="{FC3A03DE-D6AB-4776-B912-EBDE0414ED15}" type="presParOf" srcId="{5A134DD1-556D-4D85-BFC3-80848FE0B0DE}" destId="{898E41E3-6135-44EA-81A7-6240E0063717}" srcOrd="2" destOrd="0" presId="urn:microsoft.com/office/officeart/2005/8/layout/orgChart1"/>
    <dgm:cxn modelId="{0029AED3-2E30-4E56-A19A-B5227B08F8E6}" type="presParOf" srcId="{0CD65E19-8206-4035-8EEF-17799E8DD7FC}" destId="{B5D42BA1-5F88-4CD3-A856-772F75B5B9BD}" srcOrd="2" destOrd="0" presId="urn:microsoft.com/office/officeart/2005/8/layout/orgChart1"/>
    <dgm:cxn modelId="{058A03E1-54A3-4B91-89E8-9F84349ED2F3}" type="presParOf" srcId="{ED0AF4C6-449C-4E83-84AC-92E6FA1DA217}" destId="{E303C5EF-EC38-4269-A3CC-3D72E558323B}" srcOrd="2" destOrd="0" presId="urn:microsoft.com/office/officeart/2005/8/layout/orgChart1"/>
    <dgm:cxn modelId="{7EA89EC9-3491-49AB-93A9-8D19A7328089}" type="presParOf" srcId="{ED0AF4C6-449C-4E83-84AC-92E6FA1DA217}" destId="{ABCE3CBA-1C4C-4188-B20C-E09296E815B8}" srcOrd="3" destOrd="0" presId="urn:microsoft.com/office/officeart/2005/8/layout/orgChart1"/>
    <dgm:cxn modelId="{04EA20B1-E5F9-465D-AFBD-7666980BD47A}" type="presParOf" srcId="{ABCE3CBA-1C4C-4188-B20C-E09296E815B8}" destId="{C3261693-965A-4837-8D41-4DACFE8A9263}" srcOrd="0" destOrd="0" presId="urn:microsoft.com/office/officeart/2005/8/layout/orgChart1"/>
    <dgm:cxn modelId="{9A9B914B-1A0D-44E2-B9E4-36D9983D3A21}" type="presParOf" srcId="{C3261693-965A-4837-8D41-4DACFE8A9263}" destId="{9729E57B-D448-448E-8C16-1A1C56ED4210}" srcOrd="0" destOrd="0" presId="urn:microsoft.com/office/officeart/2005/8/layout/orgChart1"/>
    <dgm:cxn modelId="{B85963C2-6320-4180-90C7-2E3234F4D863}" type="presParOf" srcId="{C3261693-965A-4837-8D41-4DACFE8A9263}" destId="{5A710E42-E672-4096-9C6F-747E9EBBD449}" srcOrd="1" destOrd="0" presId="urn:microsoft.com/office/officeart/2005/8/layout/orgChart1"/>
    <dgm:cxn modelId="{88B06946-B84D-40D2-95A8-8C4601ACB8A8}" type="presParOf" srcId="{ABCE3CBA-1C4C-4188-B20C-E09296E815B8}" destId="{59B05F0F-40C7-48E8-A26F-471A9B9148E5}" srcOrd="1" destOrd="0" presId="urn:microsoft.com/office/officeart/2005/8/layout/orgChart1"/>
    <dgm:cxn modelId="{3BDFAE0F-9157-4EFF-ABDE-356AF9A9C6B5}" type="presParOf" srcId="{59B05F0F-40C7-48E8-A26F-471A9B9148E5}" destId="{C593B2B0-15BE-4602-8FF5-D4072421A446}" srcOrd="0" destOrd="0" presId="urn:microsoft.com/office/officeart/2005/8/layout/orgChart1"/>
    <dgm:cxn modelId="{18C389C0-3790-4828-8B40-E1D17B5ABF50}" type="presParOf" srcId="{59B05F0F-40C7-48E8-A26F-471A9B9148E5}" destId="{D6335EA9-8A9A-40B5-A3D3-4048EA5F1C77}" srcOrd="1" destOrd="0" presId="urn:microsoft.com/office/officeart/2005/8/layout/orgChart1"/>
    <dgm:cxn modelId="{E4E5BB61-96FA-4E82-A49D-3637CB073BA9}" type="presParOf" srcId="{D6335EA9-8A9A-40B5-A3D3-4048EA5F1C77}" destId="{A733573D-4A79-490A-9154-E0DAE2E31AB0}" srcOrd="0" destOrd="0" presId="urn:microsoft.com/office/officeart/2005/8/layout/orgChart1"/>
    <dgm:cxn modelId="{FF7479F4-3423-46E1-934A-57A12681B599}" type="presParOf" srcId="{A733573D-4A79-490A-9154-E0DAE2E31AB0}" destId="{0234C891-C16A-4A1F-BE72-409AC7CF6649}" srcOrd="0" destOrd="0" presId="urn:microsoft.com/office/officeart/2005/8/layout/orgChart1"/>
    <dgm:cxn modelId="{5ED198C7-D501-426E-99FF-341C85FB4173}" type="presParOf" srcId="{A733573D-4A79-490A-9154-E0DAE2E31AB0}" destId="{CFC3028B-D4F7-4B5C-9396-D7772235AD4B}" srcOrd="1" destOrd="0" presId="urn:microsoft.com/office/officeart/2005/8/layout/orgChart1"/>
    <dgm:cxn modelId="{A3A79D91-5B0F-40D0-B1B8-EFF0B9AB6957}" type="presParOf" srcId="{D6335EA9-8A9A-40B5-A3D3-4048EA5F1C77}" destId="{9D91DF66-A8B6-42C1-AF16-AEBE8584E7B3}" srcOrd="1" destOrd="0" presId="urn:microsoft.com/office/officeart/2005/8/layout/orgChart1"/>
    <dgm:cxn modelId="{986CF54F-A93F-4C19-8972-3B0B3906E7D1}" type="presParOf" srcId="{D6335EA9-8A9A-40B5-A3D3-4048EA5F1C77}" destId="{C2A31492-67D2-4A4D-8CCC-AA0AB98E5F2A}" srcOrd="2" destOrd="0" presId="urn:microsoft.com/office/officeart/2005/8/layout/orgChart1"/>
    <dgm:cxn modelId="{DD2D3303-EE8A-427D-AAE7-FE1842B555A2}" type="presParOf" srcId="{59B05F0F-40C7-48E8-A26F-471A9B9148E5}" destId="{51B137D1-F900-4608-AEF6-AE3713AA45A5}" srcOrd="2" destOrd="0" presId="urn:microsoft.com/office/officeart/2005/8/layout/orgChart1"/>
    <dgm:cxn modelId="{207E1955-EBBF-40B4-A91D-66B860FD1C10}" type="presParOf" srcId="{59B05F0F-40C7-48E8-A26F-471A9B9148E5}" destId="{DA443DCE-E5D7-40B3-8044-9223573D1874}" srcOrd="3" destOrd="0" presId="urn:microsoft.com/office/officeart/2005/8/layout/orgChart1"/>
    <dgm:cxn modelId="{4D7F2495-E9EE-4D6B-B060-4CB01D887579}" type="presParOf" srcId="{DA443DCE-E5D7-40B3-8044-9223573D1874}" destId="{B810B9D1-A4BF-4C86-8819-B0D7C1ABBB17}" srcOrd="0" destOrd="0" presId="urn:microsoft.com/office/officeart/2005/8/layout/orgChart1"/>
    <dgm:cxn modelId="{B31AF6D5-CBE5-4AE3-AABD-ECC80DD94859}" type="presParOf" srcId="{B810B9D1-A4BF-4C86-8819-B0D7C1ABBB17}" destId="{5B5BB255-7C27-4C1D-B48A-4CCE6A5F665E}" srcOrd="0" destOrd="0" presId="urn:microsoft.com/office/officeart/2005/8/layout/orgChart1"/>
    <dgm:cxn modelId="{6765DACB-549C-4334-9FDA-6768FCCE8737}" type="presParOf" srcId="{B810B9D1-A4BF-4C86-8819-B0D7C1ABBB17}" destId="{FED0285A-9C90-4CB8-8DAB-FD033CC83C7F}" srcOrd="1" destOrd="0" presId="urn:microsoft.com/office/officeart/2005/8/layout/orgChart1"/>
    <dgm:cxn modelId="{0EE8D862-A9A8-45AB-8908-A20591A197E4}" type="presParOf" srcId="{DA443DCE-E5D7-40B3-8044-9223573D1874}" destId="{82A0978F-7AE7-4D09-BB61-B3964C0EAAB2}" srcOrd="1" destOrd="0" presId="urn:microsoft.com/office/officeart/2005/8/layout/orgChart1"/>
    <dgm:cxn modelId="{76CD4E7D-AB59-4A09-BE4B-022C2A3B53AF}" type="presParOf" srcId="{DA443DCE-E5D7-40B3-8044-9223573D1874}" destId="{91F39ACF-DF1E-4405-85FD-419461B37834}" srcOrd="2" destOrd="0" presId="urn:microsoft.com/office/officeart/2005/8/layout/orgChart1"/>
    <dgm:cxn modelId="{13E1EAE6-80D4-4F61-A9D5-236A1FA01BEC}" type="presParOf" srcId="{ABCE3CBA-1C4C-4188-B20C-E09296E815B8}" destId="{61822727-7052-4284-95E6-AE4DD2C8D389}" srcOrd="2" destOrd="0" presId="urn:microsoft.com/office/officeart/2005/8/layout/orgChart1"/>
    <dgm:cxn modelId="{1CD8C04D-3162-4951-9FAC-629BDEEA4AB2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982870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60878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38887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1243983" y="107948"/>
              </a:lnTo>
              <a:lnTo>
                <a:pt x="1243983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494903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872911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494903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1243983" y="0"/>
              </a:moveTo>
              <a:lnTo>
                <a:pt x="1243983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24844" y="762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OMOT PONUDE</a:t>
          </a:r>
        </a:p>
        <a:p>
          <a:pPr marR="0" lvl="0" algn="just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900" kern="1200" baseline="0" smtClean="0">
            <a:latin typeface="Cambria"/>
          </a:endParaRPr>
        </a:p>
      </dsp:txBody>
      <dsp:txXfrm>
        <a:off x="2224844" y="762"/>
        <a:ext cx="1028085" cy="514042"/>
      </dsp:txXfrm>
    </dsp:sp>
    <dsp:sp modelId="{AAB47639-DB41-4CE3-8A57-6C948470C526}">
      <dsp:nvSpPr>
        <dsp:cNvPr id="0" name=""/>
        <dsp:cNvSpPr/>
      </dsp:nvSpPr>
      <dsp:spPr>
        <a:xfrm>
          <a:off x="980860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ORGINAL</a:t>
          </a:r>
          <a:endParaRPr lang="en-US" sz="900" kern="1200" smtClean="0"/>
        </a:p>
      </dsp:txBody>
      <dsp:txXfrm>
        <a:off x="980860" y="730703"/>
        <a:ext cx="1028085" cy="514042"/>
      </dsp:txXfrm>
    </dsp:sp>
    <dsp:sp modelId="{827B842E-8958-4E19-9396-BE1EFAA5BA61}">
      <dsp:nvSpPr>
        <dsp:cNvPr id="0" name=""/>
        <dsp:cNvSpPr/>
      </dsp:nvSpPr>
      <dsp:spPr>
        <a:xfrm>
          <a:off x="358868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PONUĐAČA</a:t>
          </a:r>
          <a:endParaRPr lang="en-US" sz="900" kern="1200" smtClean="0"/>
        </a:p>
      </dsp:txBody>
      <dsp:txXfrm>
        <a:off x="358868" y="1460643"/>
        <a:ext cx="1028085" cy="514042"/>
      </dsp:txXfrm>
    </dsp:sp>
    <dsp:sp modelId="{F6102BFC-83BB-4026-B3CB-60ADB1BCBB06}">
      <dsp:nvSpPr>
        <dsp:cNvPr id="0" name=""/>
        <dsp:cNvSpPr/>
      </dsp:nvSpPr>
      <dsp:spPr>
        <a:xfrm>
          <a:off x="1602852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b="1" kern="1200" baseline="0" smtClean="0">
            <a:latin typeface="Cambria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1602852" y="1460643"/>
        <a:ext cx="1028085" cy="514042"/>
      </dsp:txXfrm>
    </dsp:sp>
    <dsp:sp modelId="{9729E57B-D448-448E-8C16-1A1C56ED4210}">
      <dsp:nvSpPr>
        <dsp:cNvPr id="0" name=""/>
        <dsp:cNvSpPr/>
      </dsp:nvSpPr>
      <dsp:spPr>
        <a:xfrm>
          <a:off x="3468827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KOPIJA</a:t>
          </a:r>
          <a:endParaRPr lang="en-US" sz="900" kern="1200" smtClean="0"/>
        </a:p>
      </dsp:txBody>
      <dsp:txXfrm>
        <a:off x="3468827" y="730703"/>
        <a:ext cx="1028085" cy="514042"/>
      </dsp:txXfrm>
    </dsp:sp>
    <dsp:sp modelId="{0234C891-C16A-4A1F-BE72-409AC7CF6649}">
      <dsp:nvSpPr>
        <dsp:cNvPr id="0" name=""/>
        <dsp:cNvSpPr/>
      </dsp:nvSpPr>
      <dsp:spPr>
        <a:xfrm>
          <a:off x="2846835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PONUĐAČA</a:t>
          </a:r>
          <a:endParaRPr lang="en-US" sz="900" kern="1200" smtClean="0"/>
        </a:p>
      </dsp:txBody>
      <dsp:txXfrm>
        <a:off x="2846835" y="1460643"/>
        <a:ext cx="1028085" cy="514042"/>
      </dsp:txXfrm>
    </dsp:sp>
    <dsp:sp modelId="{5B5BB255-7C27-4C1D-B48A-4CCE6A5F665E}">
      <dsp:nvSpPr>
        <dsp:cNvPr id="0" name=""/>
        <dsp:cNvSpPr/>
      </dsp:nvSpPr>
      <dsp:spPr>
        <a:xfrm>
          <a:off x="4090819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4090819" y="1460643"/>
        <a:ext cx="1028085" cy="5140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68680-4023-4324-BB86-62A3589B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2893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44</cp:revision>
  <cp:lastPrinted>2017-03-01T13:27:00Z</cp:lastPrinted>
  <dcterms:created xsi:type="dcterms:W3CDTF">2018-12-19T06:41:00Z</dcterms:created>
  <dcterms:modified xsi:type="dcterms:W3CDTF">2019-08-08T11:23:00Z</dcterms:modified>
</cp:coreProperties>
</file>